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1F7EE" w14:textId="77777777" w:rsidR="000873B5" w:rsidRPr="00296FBA" w:rsidRDefault="000873B5" w:rsidP="000873B5">
      <w:pPr>
        <w:spacing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r w:rsidRPr="00296FBA">
        <w:rPr>
          <w:rFonts w:ascii="Times New Roman" w:eastAsia="Calibri" w:hAnsi="Times New Roman" w:cs="Times New Roman"/>
          <w:b/>
          <w:sz w:val="36"/>
          <w:szCs w:val="36"/>
          <w:u w:val="single"/>
        </w:rPr>
        <w:t>Public Utility Commission of Texas</w:t>
      </w:r>
    </w:p>
    <w:p w14:paraId="72E15913" w14:textId="77777777" w:rsidR="000873B5" w:rsidRPr="00AB5B14" w:rsidRDefault="000873B5" w:rsidP="001514C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B14">
        <w:rPr>
          <w:rFonts w:ascii="Times New Roman" w:eastAsia="Calibri" w:hAnsi="Times New Roman" w:cs="Times New Roman"/>
          <w:b/>
          <w:sz w:val="28"/>
          <w:szCs w:val="28"/>
        </w:rPr>
        <w:t>Memorandum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in Support of </w:t>
      </w:r>
      <w:r w:rsidR="00E33103">
        <w:rPr>
          <w:rFonts w:ascii="Times New Roman" w:eastAsia="Calibri" w:hAnsi="Times New Roman" w:cs="Times New Roman"/>
          <w:b/>
          <w:sz w:val="28"/>
          <w:szCs w:val="28"/>
        </w:rPr>
        <w:t>Trending Study</w:t>
      </w:r>
    </w:p>
    <w:p w14:paraId="4A231228" w14:textId="77777777" w:rsidR="000873B5" w:rsidRPr="00AB5B14" w:rsidRDefault="000873B5" w:rsidP="00346F3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46701C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AB5B14">
        <w:rPr>
          <w:rFonts w:ascii="Times New Roman" w:hAnsi="Times New Roman" w:cs="Times New Roman"/>
          <w:sz w:val="24"/>
          <w:szCs w:val="24"/>
        </w:rPr>
        <w:t>, Attorney</w:t>
      </w:r>
    </w:p>
    <w:p w14:paraId="3E7C63DF" w14:textId="77777777" w:rsidR="000873B5" w:rsidRPr="00AB5B14" w:rsidRDefault="000873B5" w:rsidP="00346F3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sz w:val="24"/>
          <w:szCs w:val="24"/>
        </w:rPr>
        <w:tab/>
        <w:t>Legal Division</w:t>
      </w:r>
    </w:p>
    <w:p w14:paraId="45102599" w14:textId="77777777" w:rsidR="000873B5" w:rsidRPr="00AB5B14" w:rsidRDefault="000873B5" w:rsidP="00346F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F3248" w14:textId="77777777" w:rsidR="000873B5" w:rsidRDefault="000873B5" w:rsidP="00346F37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D50E0D">
        <w:rPr>
          <w:rFonts w:ascii="Times New Roman" w:hAnsi="Times New Roman" w:cs="Times New Roman"/>
          <w:sz w:val="24"/>
          <w:szCs w:val="24"/>
        </w:rPr>
        <w:t>Heidi Graham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50E0D">
        <w:rPr>
          <w:rFonts w:ascii="Times New Roman" w:hAnsi="Times New Roman" w:cs="Times New Roman"/>
          <w:sz w:val="24"/>
          <w:szCs w:val="24"/>
        </w:rPr>
        <w:t xml:space="preserve">Director </w:t>
      </w:r>
    </w:p>
    <w:p w14:paraId="05B8A384" w14:textId="77777777" w:rsidR="004630D9" w:rsidRDefault="004630D9" w:rsidP="00346F3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Utility Engineering Section</w:t>
      </w:r>
    </w:p>
    <w:p w14:paraId="1765AAA4" w14:textId="77777777" w:rsidR="00D471D9" w:rsidRPr="00AB5B14" w:rsidRDefault="00D471D9" w:rsidP="00346F3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Infrastructure Division </w:t>
      </w:r>
    </w:p>
    <w:p w14:paraId="32500515" w14:textId="77777777" w:rsidR="000873B5" w:rsidRPr="00AB5B14" w:rsidRDefault="000873B5" w:rsidP="00346F37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DFD69D" w14:textId="6CFD4123" w:rsidR="000873B5" w:rsidRPr="003D0F05" w:rsidRDefault="000873B5" w:rsidP="00346F37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90517A">
        <w:rPr>
          <w:rFonts w:ascii="Times New Roman" w:eastAsia="Times New Roman" w:hAnsi="Times New Roman" w:cs="Times New Roman"/>
          <w:sz w:val="24"/>
          <w:szCs w:val="24"/>
        </w:rPr>
        <w:t>March 5, 2020</w:t>
      </w:r>
      <w:bookmarkStart w:id="0" w:name="_GoBack"/>
      <w:bookmarkEnd w:id="0"/>
    </w:p>
    <w:p w14:paraId="203912AA" w14:textId="77777777" w:rsidR="00426CED" w:rsidRPr="00AB5B14" w:rsidRDefault="00426CED" w:rsidP="00346F37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DBE20" w14:textId="77777777" w:rsidR="000873B5" w:rsidRPr="00C20DF9" w:rsidRDefault="000873B5" w:rsidP="00346F37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D3423">
        <w:rPr>
          <w:rFonts w:ascii="Times New Roman" w:eastAsia="Times New Roman" w:hAnsi="Times New Roman" w:cs="Times New Roman"/>
          <w:b/>
          <w:sz w:val="24"/>
          <w:szCs w:val="24"/>
        </w:rPr>
        <w:t>Docket No. 4</w:t>
      </w:r>
      <w:r w:rsidR="00EE16D0" w:rsidRPr="003D3423">
        <w:rPr>
          <w:rFonts w:ascii="Times New Roman" w:eastAsia="Times New Roman" w:hAnsi="Times New Roman" w:cs="Times New Roman"/>
          <w:b/>
          <w:sz w:val="24"/>
          <w:szCs w:val="24"/>
        </w:rPr>
        <w:t>7161</w:t>
      </w:r>
      <w:r w:rsidRPr="003D3423">
        <w:rPr>
          <w:rFonts w:ascii="Times New Roman" w:eastAsia="Times New Roman" w:hAnsi="Times New Roman" w:cs="Times New Roman"/>
          <w:sz w:val="24"/>
          <w:szCs w:val="24"/>
          <w:lang w:val="en-CA"/>
        </w:rPr>
        <w:t>;</w:t>
      </w:r>
      <w:r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r w:rsidR="00EE16D0">
        <w:rPr>
          <w:rFonts w:ascii="Times New Roman" w:eastAsia="Times New Roman" w:hAnsi="Times New Roman" w:cs="Times New Roman"/>
          <w:i/>
          <w:sz w:val="24"/>
          <w:szCs w:val="24"/>
        </w:rPr>
        <w:t xml:space="preserve">Kerr County Water Systems, LLC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for Authority to Change Rates</w:t>
      </w:r>
    </w:p>
    <w:p w14:paraId="00C3BE93" w14:textId="77777777" w:rsidR="000873B5" w:rsidRPr="00AB5B14" w:rsidRDefault="000873B5" w:rsidP="00346F37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72C4EC" w14:textId="77777777" w:rsidR="000873B5" w:rsidRDefault="000873B5" w:rsidP="00346F3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Background</w:t>
      </w:r>
    </w:p>
    <w:p w14:paraId="7DF9826D" w14:textId="77777777" w:rsidR="00D00616" w:rsidRDefault="00D00616" w:rsidP="00346F3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80D7C2B" w14:textId="47840C06" w:rsidR="00D00616" w:rsidRPr="00346F37" w:rsidRDefault="00D00616" w:rsidP="00346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F37">
        <w:rPr>
          <w:rFonts w:ascii="Times New Roman" w:hAnsi="Times New Roman" w:cs="Times New Roman"/>
          <w:sz w:val="24"/>
          <w:szCs w:val="24"/>
        </w:rPr>
        <w:t>On July 7, 2017, Kerr County Water Systems, LLC (</w:t>
      </w:r>
      <w:r w:rsidR="004D3259" w:rsidRPr="00346F37">
        <w:rPr>
          <w:rFonts w:ascii="Times New Roman" w:hAnsi="Times New Roman" w:cs="Times New Roman"/>
          <w:sz w:val="24"/>
          <w:szCs w:val="24"/>
        </w:rPr>
        <w:t>Kerr County</w:t>
      </w:r>
      <w:r w:rsidR="00154519" w:rsidRPr="00346F37">
        <w:rPr>
          <w:rFonts w:ascii="Times New Roman" w:hAnsi="Times New Roman" w:cs="Times New Roman"/>
          <w:sz w:val="24"/>
          <w:szCs w:val="24"/>
        </w:rPr>
        <w:t xml:space="preserve"> WS</w:t>
      </w:r>
      <w:r w:rsidRPr="00346F37">
        <w:rPr>
          <w:rFonts w:ascii="Times New Roman" w:hAnsi="Times New Roman" w:cs="Times New Roman"/>
          <w:sz w:val="24"/>
          <w:szCs w:val="24"/>
        </w:rPr>
        <w:t>) Certificate of Convenience and Necessity (CCN) No. 13166, filed an application with the Public Utility Commission of Texas (Commission) for a water rate/tariff change</w:t>
      </w:r>
      <w:r w:rsidR="00971CCD" w:rsidRPr="00346F37">
        <w:rPr>
          <w:rFonts w:ascii="Times New Roman" w:hAnsi="Times New Roman" w:cs="Times New Roman"/>
          <w:sz w:val="24"/>
          <w:szCs w:val="24"/>
        </w:rPr>
        <w:t xml:space="preserve"> with an effective date of August </w:t>
      </w:r>
      <w:r w:rsidR="00EF2C6E" w:rsidRPr="00346F37">
        <w:rPr>
          <w:rFonts w:ascii="Times New Roman" w:hAnsi="Times New Roman" w:cs="Times New Roman"/>
          <w:sz w:val="24"/>
          <w:szCs w:val="24"/>
        </w:rPr>
        <w:t>6</w:t>
      </w:r>
      <w:r w:rsidR="00971CCD" w:rsidRPr="00346F37">
        <w:rPr>
          <w:rFonts w:ascii="Times New Roman" w:hAnsi="Times New Roman" w:cs="Times New Roman"/>
          <w:sz w:val="24"/>
          <w:szCs w:val="24"/>
        </w:rPr>
        <w:t>, 2017,</w:t>
      </w:r>
      <w:r w:rsidRPr="00346F37">
        <w:rPr>
          <w:rFonts w:ascii="Times New Roman" w:hAnsi="Times New Roman" w:cs="Times New Roman"/>
          <w:sz w:val="24"/>
          <w:szCs w:val="24"/>
        </w:rPr>
        <w:t xml:space="preserve"> in Kerr County, Texas.  </w:t>
      </w:r>
      <w:r w:rsidRPr="00346F37">
        <w:rPr>
          <w:rFonts w:ascii="Times New Roman" w:eastAsia="Times New Roman" w:hAnsi="Times New Roman" w:cs="Times New Roman"/>
          <w:sz w:val="24"/>
          <w:szCs w:val="24"/>
        </w:rPr>
        <w:t>The increase affects approximately</w:t>
      </w:r>
      <w:r w:rsidR="00C45F1D" w:rsidRPr="00346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F37">
        <w:rPr>
          <w:rFonts w:ascii="Times New Roman" w:eastAsia="Times New Roman" w:hAnsi="Times New Roman" w:cs="Times New Roman"/>
          <w:sz w:val="24"/>
          <w:szCs w:val="24"/>
        </w:rPr>
        <w:t>88</w:t>
      </w:r>
      <w:r w:rsidR="00C45F1D" w:rsidRPr="00346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F37">
        <w:rPr>
          <w:rFonts w:ascii="Times New Roman" w:eastAsia="Times New Roman" w:hAnsi="Times New Roman" w:cs="Times New Roman"/>
          <w:sz w:val="24"/>
          <w:szCs w:val="24"/>
        </w:rPr>
        <w:t xml:space="preserve">connections.  </w:t>
      </w:r>
      <w:r w:rsidRPr="00346F37">
        <w:rPr>
          <w:rFonts w:ascii="Times New Roman" w:hAnsi="Times New Roman" w:cs="Times New Roman"/>
          <w:sz w:val="24"/>
          <w:szCs w:val="24"/>
        </w:rPr>
        <w:t xml:space="preserve">The application was filed </w:t>
      </w:r>
      <w:r w:rsidR="003D3423" w:rsidRPr="00346F37">
        <w:rPr>
          <w:rFonts w:ascii="Times New Roman" w:hAnsi="Times New Roman" w:cs="Times New Roman"/>
          <w:sz w:val="24"/>
          <w:szCs w:val="24"/>
        </w:rPr>
        <w:t>under</w:t>
      </w:r>
      <w:r w:rsidRPr="00346F37">
        <w:rPr>
          <w:rFonts w:ascii="Times New Roman" w:hAnsi="Times New Roman" w:cs="Times New Roman"/>
          <w:sz w:val="24"/>
          <w:szCs w:val="24"/>
        </w:rPr>
        <w:t xml:space="preserve"> Texas Water Code (T</w:t>
      </w:r>
      <w:r w:rsidR="00E83D05" w:rsidRPr="00346F37">
        <w:rPr>
          <w:rFonts w:ascii="Times New Roman" w:hAnsi="Times New Roman" w:cs="Times New Roman"/>
          <w:sz w:val="24"/>
          <w:szCs w:val="24"/>
        </w:rPr>
        <w:t>W</w:t>
      </w:r>
      <w:r w:rsidRPr="00346F37">
        <w:rPr>
          <w:rFonts w:ascii="Times New Roman" w:hAnsi="Times New Roman" w:cs="Times New Roman"/>
          <w:sz w:val="24"/>
          <w:szCs w:val="24"/>
        </w:rPr>
        <w:t xml:space="preserve">C) §§ 13.041, 13.042(e), 13.181 – 13.185, and 13.1871 and 16 </w:t>
      </w:r>
      <w:r w:rsidR="00B06BCD">
        <w:rPr>
          <w:rFonts w:ascii="Times New Roman" w:hAnsi="Times New Roman" w:cs="Times New Roman"/>
          <w:sz w:val="24"/>
          <w:szCs w:val="24"/>
        </w:rPr>
        <w:t>Tex.</w:t>
      </w:r>
      <w:r w:rsidRPr="00346F37">
        <w:rPr>
          <w:rFonts w:ascii="Times New Roman" w:hAnsi="Times New Roman" w:cs="Times New Roman"/>
          <w:sz w:val="24"/>
          <w:szCs w:val="24"/>
        </w:rPr>
        <w:t xml:space="preserve"> Admin</w:t>
      </w:r>
      <w:r w:rsidR="00B06BCD">
        <w:rPr>
          <w:rFonts w:ascii="Times New Roman" w:hAnsi="Times New Roman" w:cs="Times New Roman"/>
          <w:sz w:val="24"/>
          <w:szCs w:val="24"/>
        </w:rPr>
        <w:t>.</w:t>
      </w:r>
      <w:r w:rsidRPr="00346F37">
        <w:rPr>
          <w:rFonts w:ascii="Times New Roman" w:hAnsi="Times New Roman" w:cs="Times New Roman"/>
          <w:sz w:val="24"/>
          <w:szCs w:val="24"/>
        </w:rPr>
        <w:t xml:space="preserve"> Code (TAC) §§ 24.</w:t>
      </w:r>
      <w:r w:rsidR="005433D7" w:rsidRPr="00346F37">
        <w:rPr>
          <w:rFonts w:ascii="Times New Roman" w:hAnsi="Times New Roman" w:cs="Times New Roman"/>
          <w:sz w:val="24"/>
          <w:szCs w:val="24"/>
        </w:rPr>
        <w:t>25</w:t>
      </w:r>
      <w:r w:rsidRPr="00346F37">
        <w:rPr>
          <w:rFonts w:ascii="Times New Roman" w:hAnsi="Times New Roman" w:cs="Times New Roman"/>
          <w:sz w:val="24"/>
          <w:szCs w:val="24"/>
        </w:rPr>
        <w:t xml:space="preserve"> – 24.</w:t>
      </w:r>
      <w:r w:rsidR="005433D7" w:rsidRPr="00346F37">
        <w:rPr>
          <w:rFonts w:ascii="Times New Roman" w:hAnsi="Times New Roman" w:cs="Times New Roman"/>
          <w:sz w:val="24"/>
          <w:szCs w:val="24"/>
        </w:rPr>
        <w:t>33</w:t>
      </w:r>
      <w:r w:rsidRPr="00346F37">
        <w:rPr>
          <w:rFonts w:ascii="Times New Roman" w:hAnsi="Times New Roman" w:cs="Times New Roman"/>
          <w:sz w:val="24"/>
          <w:szCs w:val="24"/>
        </w:rPr>
        <w:t>.  The</w:t>
      </w:r>
      <w:r w:rsidR="00E83D05" w:rsidRPr="00346F37">
        <w:rPr>
          <w:rFonts w:ascii="Times New Roman" w:hAnsi="Times New Roman" w:cs="Times New Roman"/>
          <w:sz w:val="24"/>
          <w:szCs w:val="24"/>
        </w:rPr>
        <w:t xml:space="preserve"> rate</w:t>
      </w:r>
      <w:r w:rsidRPr="00346F37">
        <w:rPr>
          <w:rFonts w:ascii="Times New Roman" w:hAnsi="Times New Roman" w:cs="Times New Roman"/>
          <w:sz w:val="24"/>
          <w:szCs w:val="24"/>
        </w:rPr>
        <w:t xml:space="preserve"> increase affects the</w:t>
      </w:r>
      <w:r w:rsidR="00721832" w:rsidRPr="00346F37">
        <w:rPr>
          <w:rFonts w:ascii="Times New Roman" w:hAnsi="Times New Roman" w:cs="Times New Roman"/>
          <w:sz w:val="24"/>
          <w:szCs w:val="24"/>
        </w:rPr>
        <w:t xml:space="preserve"> Bumblebee Hills Water Systems public water system (PWS) No. 1330092.</w:t>
      </w:r>
    </w:p>
    <w:p w14:paraId="68615F1A" w14:textId="77777777" w:rsidR="00F134C9" w:rsidRDefault="00F134C9" w:rsidP="00346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A4E58" w14:textId="77777777" w:rsidR="00483556" w:rsidRDefault="00483556" w:rsidP="00346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July 19</w:t>
      </w:r>
      <w:r w:rsidRPr="0048355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, 2019 the Commission issued an </w:t>
      </w:r>
      <w:r w:rsidR="00F134C9">
        <w:rPr>
          <w:rFonts w:ascii="Times New Roman" w:hAnsi="Times New Roman" w:cs="Times New Roman"/>
          <w:sz w:val="24"/>
          <w:szCs w:val="24"/>
        </w:rPr>
        <w:t>order requesting information for two</w:t>
      </w:r>
      <w:r>
        <w:rPr>
          <w:rFonts w:ascii="Times New Roman" w:hAnsi="Times New Roman" w:cs="Times New Roman"/>
          <w:sz w:val="24"/>
          <w:szCs w:val="24"/>
        </w:rPr>
        <w:t xml:space="preserve"> issues</w:t>
      </w:r>
      <w:r w:rsidR="00126576">
        <w:rPr>
          <w:rFonts w:ascii="Times New Roman" w:hAnsi="Times New Roman" w:cs="Times New Roman"/>
          <w:sz w:val="24"/>
          <w:szCs w:val="24"/>
        </w:rPr>
        <w:t xml:space="preserve">. This memo will address the </w:t>
      </w:r>
      <w:r w:rsidR="00966C79">
        <w:rPr>
          <w:rFonts w:ascii="Times New Roman" w:hAnsi="Times New Roman" w:cs="Times New Roman"/>
          <w:sz w:val="24"/>
          <w:szCs w:val="24"/>
        </w:rPr>
        <w:t xml:space="preserve">first </w:t>
      </w:r>
      <w:r w:rsidR="00126576">
        <w:rPr>
          <w:rFonts w:ascii="Times New Roman" w:hAnsi="Times New Roman" w:cs="Times New Roman"/>
          <w:sz w:val="24"/>
          <w:szCs w:val="24"/>
        </w:rPr>
        <w:t>issue</w:t>
      </w:r>
      <w:r w:rsidR="008C3E9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EC875F" w14:textId="77777777" w:rsidR="00483556" w:rsidRDefault="00483556" w:rsidP="00346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215A9" w14:textId="77777777" w:rsidR="00483556" w:rsidRDefault="00483556" w:rsidP="00F134C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E9D">
        <w:rPr>
          <w:rFonts w:ascii="Times New Roman" w:hAnsi="Times New Roman" w:cs="Times New Roman"/>
          <w:sz w:val="24"/>
          <w:szCs w:val="24"/>
        </w:rPr>
        <w:t xml:space="preserve">The settlement agreement reflects an increase in rate base from $38,815 to $281,975. </w:t>
      </w:r>
      <w:r w:rsidRPr="00483556">
        <w:rPr>
          <w:rFonts w:ascii="Times New Roman" w:hAnsi="Times New Roman" w:cs="Times New Roman"/>
          <w:sz w:val="24"/>
          <w:szCs w:val="24"/>
        </w:rPr>
        <w:t>What is the cause of the large increase in rate base? Where in the evidentiary record is</w:t>
      </w:r>
      <w:r w:rsidR="003070D8">
        <w:rPr>
          <w:rFonts w:ascii="Times New Roman" w:hAnsi="Times New Roman" w:cs="Times New Roman"/>
          <w:sz w:val="24"/>
          <w:szCs w:val="24"/>
        </w:rPr>
        <w:t xml:space="preserve"> </w:t>
      </w:r>
      <w:r w:rsidRPr="00483556">
        <w:rPr>
          <w:rFonts w:ascii="Times New Roman" w:hAnsi="Times New Roman" w:cs="Times New Roman"/>
          <w:sz w:val="24"/>
          <w:szCs w:val="24"/>
        </w:rPr>
        <w:t xml:space="preserve">there information on this issue? If the information is not in the record, please file thorough documentation of the items included in rate base that are related to this </w:t>
      </w:r>
      <w:r w:rsidR="00E10199" w:rsidRPr="00483556">
        <w:rPr>
          <w:rFonts w:ascii="Times New Roman" w:hAnsi="Times New Roman" w:cs="Times New Roman"/>
          <w:sz w:val="24"/>
          <w:szCs w:val="24"/>
        </w:rPr>
        <w:t>increase and</w:t>
      </w:r>
      <w:r w:rsidRPr="00483556">
        <w:rPr>
          <w:rFonts w:ascii="Times New Roman" w:hAnsi="Times New Roman" w:cs="Times New Roman"/>
          <w:sz w:val="24"/>
          <w:szCs w:val="24"/>
        </w:rPr>
        <w:t xml:space="preserve"> explain the basis for their inclusion</w:t>
      </w:r>
      <w:r w:rsidR="008C3E9D">
        <w:rPr>
          <w:rFonts w:ascii="Times New Roman" w:hAnsi="Times New Roman" w:cs="Times New Roman"/>
          <w:sz w:val="24"/>
          <w:szCs w:val="24"/>
        </w:rPr>
        <w:t>.</w:t>
      </w:r>
    </w:p>
    <w:p w14:paraId="5FD5DF8A" w14:textId="77777777" w:rsidR="008C3E9D" w:rsidRDefault="008C3E9D" w:rsidP="0034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DA799" w14:textId="77777777" w:rsidR="005E242B" w:rsidRPr="005E242B" w:rsidRDefault="005E242B" w:rsidP="00346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42B">
        <w:rPr>
          <w:rFonts w:ascii="Times New Roman" w:hAnsi="Times New Roman" w:cs="Times New Roman"/>
          <w:sz w:val="24"/>
          <w:szCs w:val="24"/>
          <w:u w:val="single"/>
        </w:rPr>
        <w:t>Plant in Service</w:t>
      </w:r>
      <w:r w:rsidR="00407F50">
        <w:rPr>
          <w:rFonts w:ascii="Times New Roman" w:hAnsi="Times New Roman" w:cs="Times New Roman"/>
          <w:sz w:val="24"/>
          <w:szCs w:val="24"/>
          <w:u w:val="single"/>
        </w:rPr>
        <w:t xml:space="preserve"> and Rate Base</w:t>
      </w:r>
    </w:p>
    <w:p w14:paraId="7A4352B9" w14:textId="77777777" w:rsidR="00F71A33" w:rsidRDefault="00F71A33" w:rsidP="00346F37">
      <w:pPr>
        <w:pStyle w:val="Default"/>
        <w:jc w:val="both"/>
      </w:pPr>
      <w:r>
        <w:t xml:space="preserve">16 TAC </w:t>
      </w:r>
      <w:r w:rsidRPr="00F71A33">
        <w:t>§</w:t>
      </w:r>
      <w:r>
        <w:t xml:space="preserve"> 24.41(c)(2)(B)</w:t>
      </w:r>
      <w:r w:rsidR="00361926">
        <w:t xml:space="preserve">(i) </w:t>
      </w:r>
      <w:r w:rsidR="00C867BC">
        <w:t>allows plant and equipment</w:t>
      </w:r>
      <w:r w:rsidR="001F48C4">
        <w:t>,</w:t>
      </w:r>
      <w:r w:rsidR="00C867BC">
        <w:t xml:space="preserve"> </w:t>
      </w:r>
      <w:r w:rsidR="001F48C4">
        <w:t xml:space="preserve">for which the cost has been estimated by a trending study, </w:t>
      </w:r>
      <w:r w:rsidR="00C867BC">
        <w:t>to be included in the cost of service</w:t>
      </w:r>
      <w:r w:rsidR="001F48C4">
        <w:t>,</w:t>
      </w:r>
      <w:r w:rsidR="00C867BC">
        <w:t xml:space="preserve"> when there are no historical </w:t>
      </w:r>
      <w:r w:rsidR="00D11664">
        <w:t>records</w:t>
      </w:r>
      <w:r w:rsidR="00C867BC">
        <w:t xml:space="preserve"> for verification purposes.</w:t>
      </w:r>
      <w:r w:rsidR="00346F37">
        <w:t xml:space="preserve"> </w:t>
      </w:r>
      <w:r w:rsidR="00137BD9">
        <w:t xml:space="preserve">Staff prepared a trending study </w:t>
      </w:r>
      <w:r w:rsidR="00161C88">
        <w:t xml:space="preserve">to estimate the original cost of the well and distribution system </w:t>
      </w:r>
      <w:r w:rsidR="00137BD9">
        <w:t>using the Handy Whitman Index</w:t>
      </w:r>
      <w:r w:rsidR="0007406C">
        <w:t>,</w:t>
      </w:r>
      <w:r w:rsidR="009A04E8">
        <w:t xml:space="preserve"> Water Utility Construction Cost Trend Tables.</w:t>
      </w:r>
      <w:r w:rsidR="00137BD9">
        <w:t xml:space="preserve"> </w:t>
      </w:r>
      <w:r w:rsidR="00861907" w:rsidRPr="00346F37">
        <w:t>Kerr County WS</w:t>
      </w:r>
      <w:r w:rsidR="00861907">
        <w:t xml:space="preserve"> provided </w:t>
      </w:r>
      <w:r w:rsidR="00E32DDF">
        <w:t>the original well drillers log</w:t>
      </w:r>
      <w:r w:rsidR="00610D2E">
        <w:t xml:space="preserve"> to establish the installation date of the well. Staff </w:t>
      </w:r>
      <w:r w:rsidR="005827A0">
        <w:t xml:space="preserve">assumed that the distribution system was constructed </w:t>
      </w:r>
      <w:r w:rsidR="00750F62">
        <w:t xml:space="preserve">soon after the well was completed and therefore </w:t>
      </w:r>
      <w:r w:rsidR="00610D2E">
        <w:t xml:space="preserve">used the same date </w:t>
      </w:r>
      <w:r w:rsidR="00750F62">
        <w:t xml:space="preserve">to establish the installation date of the </w:t>
      </w:r>
      <w:r w:rsidR="00656749">
        <w:t>distribution</w:t>
      </w:r>
      <w:r w:rsidR="00610D2E">
        <w:t xml:space="preserve"> system</w:t>
      </w:r>
      <w:r w:rsidR="00656749">
        <w:t xml:space="preserve">. </w:t>
      </w:r>
      <w:r w:rsidR="00656749" w:rsidRPr="00346F37">
        <w:t>Kerr County WS</w:t>
      </w:r>
      <w:r w:rsidR="00E32DDF">
        <w:t xml:space="preserve"> </w:t>
      </w:r>
      <w:r w:rsidR="00656749">
        <w:t xml:space="preserve">also provided </w:t>
      </w:r>
      <w:r w:rsidR="00861907">
        <w:t>estimate</w:t>
      </w:r>
      <w:r w:rsidR="00656749">
        <w:t>s for</w:t>
      </w:r>
      <w:r w:rsidR="005827A0">
        <w:t xml:space="preserve"> the</w:t>
      </w:r>
      <w:r w:rsidR="00861907">
        <w:t xml:space="preserve"> current cost of drilling the well </w:t>
      </w:r>
      <w:r w:rsidR="005827A0">
        <w:t>and construction of</w:t>
      </w:r>
      <w:r w:rsidR="00E32DDF">
        <w:t xml:space="preserve"> the distribution system from </w:t>
      </w:r>
      <w:r w:rsidR="000B7E2C">
        <w:t>the Vlasek Pump Company to be used as the current replacement costs in the trending study.</w:t>
      </w:r>
      <w:r w:rsidR="00AF34DE">
        <w:t xml:space="preserve"> </w:t>
      </w:r>
      <w:r w:rsidR="00836CD9">
        <w:t xml:space="preserve">The results of the trending study are in the table below. </w:t>
      </w:r>
      <w:r w:rsidR="00836CD9">
        <w:lastRenderedPageBreak/>
        <w:t>The trended original cost of the well is $8,088 and the trended original cost of the distribution system is $234,614.</w:t>
      </w:r>
    </w:p>
    <w:p w14:paraId="03C9819D" w14:textId="77777777" w:rsidR="00836CD9" w:rsidRDefault="00836CD9" w:rsidP="00346F37">
      <w:pPr>
        <w:pStyle w:val="Default"/>
        <w:jc w:val="both"/>
      </w:pPr>
    </w:p>
    <w:p w14:paraId="647E27FE" w14:textId="77777777" w:rsidR="00836CD9" w:rsidRPr="00361926" w:rsidRDefault="00836CD9" w:rsidP="00346F37">
      <w:pPr>
        <w:pStyle w:val="Default"/>
        <w:jc w:val="both"/>
      </w:pPr>
    </w:p>
    <w:p w14:paraId="56D131CF" w14:textId="77777777" w:rsidR="00F71A33" w:rsidRDefault="003657A2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7A2">
        <w:rPr>
          <w:noProof/>
        </w:rPr>
        <w:drawing>
          <wp:inline distT="0" distB="0" distL="0" distR="0" wp14:anchorId="12E11633" wp14:editId="601D5B52">
            <wp:extent cx="5943600" cy="18021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0B9AD" w14:textId="77777777" w:rsidR="00F71A33" w:rsidRDefault="00F71A33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FF5C5" w14:textId="77777777" w:rsidR="00F71A33" w:rsidRDefault="00F71A33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44AD4" w14:textId="77777777" w:rsidR="00F71A33" w:rsidRDefault="00F71A33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476CB2" w14:textId="77777777" w:rsidR="00F71A33" w:rsidRDefault="00F71A33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1E605" w14:textId="77777777" w:rsidR="007A5115" w:rsidRDefault="007A5115" w:rsidP="00D61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82234F" w14:textId="77777777" w:rsidR="002D2A4A" w:rsidRDefault="002D2A4A" w:rsidP="008F4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17133" w14:textId="77777777" w:rsidR="00483556" w:rsidRDefault="00483556" w:rsidP="008F4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0BA20" w14:textId="77777777" w:rsidR="00483556" w:rsidRDefault="00483556" w:rsidP="008F4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3556" w:rsidSect="00731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E7AF6"/>
    <w:multiLevelType w:val="hybridMultilevel"/>
    <w:tmpl w:val="E97612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FF3A10"/>
    <w:multiLevelType w:val="hybridMultilevel"/>
    <w:tmpl w:val="8522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16908"/>
    <w:multiLevelType w:val="hybridMultilevel"/>
    <w:tmpl w:val="E716C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3B5"/>
    <w:rsid w:val="0000597E"/>
    <w:rsid w:val="00036D87"/>
    <w:rsid w:val="000451A0"/>
    <w:rsid w:val="0005661A"/>
    <w:rsid w:val="000637B7"/>
    <w:rsid w:val="0007406C"/>
    <w:rsid w:val="000873B5"/>
    <w:rsid w:val="000B7E2C"/>
    <w:rsid w:val="00126576"/>
    <w:rsid w:val="00137BD9"/>
    <w:rsid w:val="001514C5"/>
    <w:rsid w:val="00154519"/>
    <w:rsid w:val="00161C88"/>
    <w:rsid w:val="001709A4"/>
    <w:rsid w:val="001C2040"/>
    <w:rsid w:val="001C4577"/>
    <w:rsid w:val="001D6509"/>
    <w:rsid w:val="001F48C4"/>
    <w:rsid w:val="00245B5E"/>
    <w:rsid w:val="00250B06"/>
    <w:rsid w:val="00297CF2"/>
    <w:rsid w:val="002A08B2"/>
    <w:rsid w:val="002D2A4A"/>
    <w:rsid w:val="003070D8"/>
    <w:rsid w:val="003256C8"/>
    <w:rsid w:val="0033446D"/>
    <w:rsid w:val="00346F37"/>
    <w:rsid w:val="00354CC3"/>
    <w:rsid w:val="00361926"/>
    <w:rsid w:val="003657A2"/>
    <w:rsid w:val="00374BE9"/>
    <w:rsid w:val="003D0F05"/>
    <w:rsid w:val="003D3423"/>
    <w:rsid w:val="003F18DE"/>
    <w:rsid w:val="00402D6B"/>
    <w:rsid w:val="00407F50"/>
    <w:rsid w:val="00425716"/>
    <w:rsid w:val="00426CED"/>
    <w:rsid w:val="004630D9"/>
    <w:rsid w:val="0046701C"/>
    <w:rsid w:val="00483556"/>
    <w:rsid w:val="004D3259"/>
    <w:rsid w:val="004E099D"/>
    <w:rsid w:val="0053015A"/>
    <w:rsid w:val="005433D7"/>
    <w:rsid w:val="00571D78"/>
    <w:rsid w:val="005827A0"/>
    <w:rsid w:val="005A1A0D"/>
    <w:rsid w:val="005A2B28"/>
    <w:rsid w:val="005A7CCC"/>
    <w:rsid w:val="005C25A2"/>
    <w:rsid w:val="005D2A21"/>
    <w:rsid w:val="005D5157"/>
    <w:rsid w:val="005E242B"/>
    <w:rsid w:val="00610D2E"/>
    <w:rsid w:val="00640047"/>
    <w:rsid w:val="00656749"/>
    <w:rsid w:val="0066140C"/>
    <w:rsid w:val="00663C2C"/>
    <w:rsid w:val="00675E12"/>
    <w:rsid w:val="006820D7"/>
    <w:rsid w:val="006A5E2B"/>
    <w:rsid w:val="00721832"/>
    <w:rsid w:val="0073183E"/>
    <w:rsid w:val="00750F62"/>
    <w:rsid w:val="00755C43"/>
    <w:rsid w:val="00765F63"/>
    <w:rsid w:val="00777551"/>
    <w:rsid w:val="007A5115"/>
    <w:rsid w:val="007B1962"/>
    <w:rsid w:val="007C4BE0"/>
    <w:rsid w:val="007D3448"/>
    <w:rsid w:val="007E2F4C"/>
    <w:rsid w:val="00836CD9"/>
    <w:rsid w:val="00861907"/>
    <w:rsid w:val="008752EC"/>
    <w:rsid w:val="008A1E7B"/>
    <w:rsid w:val="008A75CF"/>
    <w:rsid w:val="008C3E9D"/>
    <w:rsid w:val="008D6E72"/>
    <w:rsid w:val="008F345E"/>
    <w:rsid w:val="008F406B"/>
    <w:rsid w:val="0090517A"/>
    <w:rsid w:val="009140B6"/>
    <w:rsid w:val="00914AB5"/>
    <w:rsid w:val="00921BE6"/>
    <w:rsid w:val="00931D00"/>
    <w:rsid w:val="00966C79"/>
    <w:rsid w:val="00971CCD"/>
    <w:rsid w:val="009A04E8"/>
    <w:rsid w:val="009B5232"/>
    <w:rsid w:val="009F2572"/>
    <w:rsid w:val="00A54720"/>
    <w:rsid w:val="00A702DD"/>
    <w:rsid w:val="00A873F1"/>
    <w:rsid w:val="00A947E1"/>
    <w:rsid w:val="00AD49F2"/>
    <w:rsid w:val="00AF34DE"/>
    <w:rsid w:val="00B06BCD"/>
    <w:rsid w:val="00B432AD"/>
    <w:rsid w:val="00B91FB3"/>
    <w:rsid w:val="00BA02FF"/>
    <w:rsid w:val="00BA5937"/>
    <w:rsid w:val="00C271DA"/>
    <w:rsid w:val="00C45F1D"/>
    <w:rsid w:val="00C867BC"/>
    <w:rsid w:val="00C96DD5"/>
    <w:rsid w:val="00CB4C90"/>
    <w:rsid w:val="00CB5184"/>
    <w:rsid w:val="00CF6BF0"/>
    <w:rsid w:val="00D00616"/>
    <w:rsid w:val="00D074AD"/>
    <w:rsid w:val="00D11664"/>
    <w:rsid w:val="00D15EA1"/>
    <w:rsid w:val="00D21830"/>
    <w:rsid w:val="00D471D9"/>
    <w:rsid w:val="00D50E0D"/>
    <w:rsid w:val="00D52BCD"/>
    <w:rsid w:val="00D6142C"/>
    <w:rsid w:val="00DC3D3A"/>
    <w:rsid w:val="00DE237C"/>
    <w:rsid w:val="00E10199"/>
    <w:rsid w:val="00E32DDF"/>
    <w:rsid w:val="00E33103"/>
    <w:rsid w:val="00E3447D"/>
    <w:rsid w:val="00E45FB4"/>
    <w:rsid w:val="00E47302"/>
    <w:rsid w:val="00E53433"/>
    <w:rsid w:val="00E608E4"/>
    <w:rsid w:val="00E83D05"/>
    <w:rsid w:val="00EC3CF3"/>
    <w:rsid w:val="00EE16D0"/>
    <w:rsid w:val="00EF2C6E"/>
    <w:rsid w:val="00F134C9"/>
    <w:rsid w:val="00F71A33"/>
    <w:rsid w:val="00FC660E"/>
    <w:rsid w:val="00FD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22EE6"/>
  <w15:chartTrackingRefBased/>
  <w15:docId w15:val="{F9FBB601-7672-4394-B75E-4C846A70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73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3B5"/>
    <w:pPr>
      <w:ind w:left="720"/>
      <w:contextualSpacing/>
    </w:pPr>
  </w:style>
  <w:style w:type="table" w:styleId="TableGrid">
    <w:name w:val="Table Grid"/>
    <w:basedOn w:val="TableNormal"/>
    <w:uiPriority w:val="59"/>
    <w:rsid w:val="00087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5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F6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07F50"/>
    <w:pPr>
      <w:spacing w:after="0" w:line="240" w:lineRule="auto"/>
    </w:pPr>
  </w:style>
  <w:style w:type="paragraph" w:customStyle="1" w:styleId="Default">
    <w:name w:val="Default"/>
    <w:rsid w:val="00F71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Leila</dc:creator>
  <cp:keywords/>
  <dc:description/>
  <cp:lastModifiedBy>Harrison, John</cp:lastModifiedBy>
  <cp:revision>13</cp:revision>
  <cp:lastPrinted>2019-08-06T15:05:00Z</cp:lastPrinted>
  <dcterms:created xsi:type="dcterms:W3CDTF">2019-12-04T21:18:00Z</dcterms:created>
  <dcterms:modified xsi:type="dcterms:W3CDTF">2020-03-03T22:26:00Z</dcterms:modified>
</cp:coreProperties>
</file>